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36" w:rsidRPr="00305D36" w:rsidRDefault="00305D36" w:rsidP="00305D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宋体" w:eastAsia="宋体" w:hAnsi="宋体" w:cs="宋体"/>
          <w:kern w:val="0"/>
          <w:sz w:val="24"/>
          <w:szCs w:val="24"/>
        </w:rPr>
        <w:t>苏州科技学院中文权威期刊目录</w:t>
      </w:r>
    </w:p>
    <w:p w:rsidR="00305D36" w:rsidRPr="00305D36" w:rsidRDefault="00305D36" w:rsidP="00305D3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苏州科技学院中文权威期刊目录</w:t>
      </w:r>
    </w:p>
    <w:p w:rsidR="00305D36" w:rsidRPr="00305D36" w:rsidRDefault="00305D36" w:rsidP="00305D36">
      <w:pPr>
        <w:widowControl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5D36" w:rsidRPr="00305D36" w:rsidRDefault="00305D36" w:rsidP="00305D36">
      <w:pPr>
        <w:widowControl/>
        <w:ind w:firstLine="57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一、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A</w:t>
      </w: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类期刊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(50</w:t>
      </w: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种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)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</w:tblGrid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科学通报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中国社会科学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建筑结构学报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控制理论及应用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中国机械工程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材料研究学报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高校化学工程学报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中国农业科学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文学评论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外语教学与研究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中国软科学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中国工业经济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中国农村经济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管理世界</w:t>
            </w:r>
          </w:p>
        </w:tc>
      </w:tr>
      <w:tr w:rsidR="00305D36" w:rsidRPr="00305D36" w:rsidTr="00305D36">
        <w:trPr>
          <w:trHeight w:val="45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管理科学学报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05D36" w:rsidRPr="00305D36" w:rsidRDefault="00305D36" w:rsidP="00305D36">
      <w:pPr>
        <w:widowControl/>
        <w:ind w:firstLine="57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305D36" w:rsidRPr="00305D36" w:rsidRDefault="00305D36" w:rsidP="00305D36">
      <w:pPr>
        <w:widowControl/>
        <w:ind w:firstLine="57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二、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B</w:t>
      </w: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类期刊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(192</w:t>
      </w:r>
      <w:r w:rsidRPr="00305D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种</w:t>
      </w:r>
      <w:r w:rsidRPr="00305D3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)</w:t>
      </w:r>
    </w:p>
    <w:tbl>
      <w:tblPr>
        <w:tblW w:w="7920" w:type="dxa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460"/>
        <w:gridCol w:w="2760"/>
      </w:tblGrid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新建筑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建筑师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建筑科学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城市规划学刊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中国园林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规划师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环境科学学报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环境工程学报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中国环境科学</w:t>
            </w:r>
          </w:p>
        </w:tc>
      </w:tr>
      <w:tr w:rsidR="00305D36" w:rsidRPr="00305D36" w:rsidTr="00305D36">
        <w:trPr>
          <w:trHeight w:val="7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测绘通报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武汉大学学报（信息科学版）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遥感学报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地理研究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地理科学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人文地理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工业建筑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建筑结构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岩土工程学报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lastRenderedPageBreak/>
              <w:t>地震工程与工程振动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桥梁建设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中国给水排水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暖通空调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振动工程学报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力学季刊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工程力学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固体力学学报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实验力学</w:t>
            </w:r>
          </w:p>
        </w:tc>
      </w:tr>
      <w:tr w:rsidR="00305D36" w:rsidRPr="00305D36" w:rsidTr="00305D36">
        <w:trPr>
          <w:trHeight w:val="6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交通运输系统工程与信息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中国公路学报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公路交通科技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光电子·激光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电波科学学报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微波学报</w:t>
            </w:r>
          </w:p>
        </w:tc>
      </w:tr>
      <w:tr w:rsidR="00305D36" w:rsidRPr="00305D36" w:rsidTr="00305D36">
        <w:trPr>
          <w:trHeight w:val="64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软件学报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计算机工程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计算机辅助设计与图形学学报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电路系统学报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数据采集与处理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电子与信息学报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控制与决策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传感技术学报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自动化仪表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光学精密工程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电子测量与仪器学报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制造技术与机床</w:t>
            </w:r>
          </w:p>
        </w:tc>
      </w:tr>
      <w:tr w:rsidR="00305D36" w:rsidRPr="00305D36" w:rsidTr="00305D36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机械科学与技术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机械设计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制造业自动化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液压与气动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中国电机工程学报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电工技术学报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系统仿真学报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建筑电气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压电与声光</w:t>
            </w:r>
          </w:p>
        </w:tc>
      </w:tr>
      <w:tr w:rsidR="00305D36" w:rsidRPr="00305D36" w:rsidTr="00305D36">
        <w:trPr>
          <w:trHeight w:val="4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数学进展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数学年刊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应用数学学报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系统科学与数学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计算数学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光学学报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半导体学报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量子电子学报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功能材料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稀有金属材料与工程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高分子学报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硅酸盐学报</w:t>
            </w:r>
          </w:p>
        </w:tc>
      </w:tr>
      <w:tr w:rsidR="00305D36" w:rsidRPr="00305D36" w:rsidTr="00305D36">
        <w:trPr>
          <w:trHeight w:val="4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中国稀土学报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金属学报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金刚石与磨料磨具工程</w:t>
            </w:r>
          </w:p>
        </w:tc>
      </w:tr>
      <w:tr w:rsidR="00305D36" w:rsidRPr="00305D36" w:rsidTr="00305D36">
        <w:trPr>
          <w:trHeight w:val="4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复合材料学报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应用化学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化工学报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石油化工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精细化工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催化学报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无机化学学报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分析化学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有机化学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物理化学学报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化学通报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植物学通报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动物学研究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微生物学通报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生命的化学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生态学报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细胞生物学杂志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遗传学报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生物工程学报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中国生物工程杂志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作物学报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园艺学报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土壤学报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食品科学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植物病理学报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植物营养与肥料学报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哲学动态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中国哲学史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世界哲学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道德与文明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宗教学研究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自然辩证法研究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江海学刊</w:t>
            </w:r>
          </w:p>
        </w:tc>
      </w:tr>
      <w:tr w:rsidR="00305D36" w:rsidRPr="00305D36" w:rsidTr="00305D36">
        <w:trPr>
          <w:trHeight w:val="69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马克思主义与现实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毛泽东邓小平理论研究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科学社会主义</w:t>
            </w:r>
          </w:p>
        </w:tc>
      </w:tr>
      <w:tr w:rsidR="00305D36" w:rsidRPr="00305D36" w:rsidTr="00305D36">
        <w:trPr>
          <w:trHeight w:val="4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lastRenderedPageBreak/>
              <w:t>当代世界社会主义问题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高校理论战线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学术月刊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中共党史研究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国际政治研究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国际问题研究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求是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学术研究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中国史研究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史学理论研究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近代史研究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史学月刊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汉语学习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文学遗产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中国现代文学研究丛刊</w:t>
            </w:r>
          </w:p>
        </w:tc>
      </w:tr>
      <w:tr w:rsidR="00305D36" w:rsidRPr="00305D36" w:rsidTr="00305D36">
        <w:trPr>
          <w:trHeight w:val="4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文艺理论研究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中国文化研究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语文研究</w:t>
            </w:r>
          </w:p>
        </w:tc>
      </w:tr>
      <w:tr w:rsidR="00305D36" w:rsidRPr="00305D36" w:rsidTr="00305D36">
        <w:trPr>
          <w:trHeight w:val="4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中国广播电视学刊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当代传播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新闻大学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现代外语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外国文学评论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外国语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社会：社会学丛刊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中国人口科学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青年研究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中国行政管理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教育与经济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人口与经济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中国土地科学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社会科学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中国法学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行政法学研究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中国刑事法杂志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法商研究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中外法学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江苏社会科学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经济学家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经济科学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中国经济史研究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经济学动态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世界经济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资源科学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国际经济评论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城市发展研究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财政研究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金融研究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财贸经济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国际贸易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中国劳动科学</w:t>
            </w:r>
          </w:p>
        </w:tc>
      </w:tr>
      <w:tr w:rsidR="00305D36" w:rsidRPr="00305D36" w:rsidTr="00305D36">
        <w:trPr>
          <w:trHeight w:val="60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统计研究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数量经济技术经济研究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宏观经济研究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经济理论与经济管理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中国农村观察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农业经济问题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教育发展研究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教育理论与实践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教师教育研究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比较教育研究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高等教育研究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中国特殊教育</w:t>
            </w:r>
          </w:p>
        </w:tc>
      </w:tr>
      <w:tr w:rsidR="00305D36" w:rsidRPr="00305D36" w:rsidTr="00305D36">
        <w:trPr>
          <w:trHeight w:val="65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电化教育研究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华东师范大学学报（教科版）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心理与行为研究</w:t>
            </w:r>
          </w:p>
        </w:tc>
      </w:tr>
      <w:tr w:rsidR="00305D36" w:rsidRPr="00305D36" w:rsidTr="00305D36">
        <w:trPr>
          <w:trHeight w:val="46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心理科学进展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心理科学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心理发展与教育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美术观察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装饰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美术与设计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电影艺术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中国电视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当代电视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音乐创作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人民音乐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管理工程学报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科研管理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会计研究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经济管理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管理科学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旅游学刊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体育学刊</w:t>
            </w:r>
          </w:p>
        </w:tc>
      </w:tr>
      <w:tr w:rsidR="00305D36" w:rsidRPr="00305D36" w:rsidTr="00305D36">
        <w:trPr>
          <w:trHeight w:val="4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中国体育科技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北京体育大学学报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D36" w:rsidRPr="00305D36" w:rsidRDefault="00305D36" w:rsidP="00305D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305D36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体育文化导刊</w:t>
            </w:r>
            <w:bookmarkStart w:id="0" w:name="_GoBack"/>
            <w:bookmarkEnd w:id="0"/>
          </w:p>
        </w:tc>
      </w:tr>
    </w:tbl>
    <w:p w:rsidR="000929A5" w:rsidRDefault="000929A5"/>
    <w:sectPr w:rsidR="0009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6"/>
    <w:rsid w:val="000929A5"/>
    <w:rsid w:val="00305D36"/>
    <w:rsid w:val="00E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2017-04-27T06:16:00Z</dcterms:created>
  <dc:creator>usts62961</dc:creator>
  <lastModifiedBy>usts62961</lastModifiedBy>
  <dcterms:modified xsi:type="dcterms:W3CDTF">2017-04-27T06:18:00Z</dcterms:modified>
  <revision>2</revision>
</coreProperties>
</file>